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F" w:rsidRPr="002E1391" w:rsidRDefault="00AE00DF" w:rsidP="00AE00DF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E00DF" w:rsidRPr="00536FA4" w:rsidRDefault="00AE00DF" w:rsidP="00AE00DF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</w:t>
      </w:r>
      <w:r w:rsidRPr="00536FA4">
        <w:rPr>
          <w:rFonts w:ascii="Times New Roman" w:hAnsi="Times New Roman"/>
          <w:color w:val="auto"/>
          <w:sz w:val="24"/>
          <w:szCs w:val="24"/>
        </w:rPr>
        <w:t xml:space="preserve">риложение № </w:t>
      </w:r>
      <w:r>
        <w:rPr>
          <w:rFonts w:ascii="Times New Roman" w:hAnsi="Times New Roman"/>
          <w:color w:val="auto"/>
          <w:sz w:val="24"/>
          <w:szCs w:val="24"/>
        </w:rPr>
        <w:t xml:space="preserve">3 </w:t>
      </w:r>
      <w:r w:rsidRPr="00536FA4">
        <w:rPr>
          <w:rFonts w:ascii="Times New Roman" w:hAnsi="Times New Roman"/>
          <w:color w:val="auto"/>
          <w:sz w:val="24"/>
          <w:szCs w:val="24"/>
        </w:rPr>
        <w:t>к Положению</w:t>
      </w:r>
    </w:p>
    <w:p w:rsidR="00AE00DF" w:rsidRPr="00EE3139" w:rsidRDefault="00AE00DF" w:rsidP="00AE00DF">
      <w:pPr>
        <w:tabs>
          <w:tab w:val="left" w:pos="851"/>
        </w:tabs>
        <w:spacing w:after="0" w:line="276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E00DF" w:rsidRPr="00DA7D76" w:rsidRDefault="00AE00DF" w:rsidP="00AE00DF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 xml:space="preserve">Согласие на обработку персональных данных </w:t>
      </w:r>
    </w:p>
    <w:p w:rsidR="00AE00DF" w:rsidRPr="00536FA4" w:rsidRDefault="00AE00DF" w:rsidP="00AE00DF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го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я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коллективов </w:t>
      </w:r>
    </w:p>
    <w:p w:rsidR="00AE00DF" w:rsidRDefault="00AE00DF" w:rsidP="00AE00DF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Общероссийской общественной организации </w:t>
      </w:r>
    </w:p>
    <w:p w:rsidR="00AE00DF" w:rsidRPr="00536FA4" w:rsidRDefault="00AE00DF" w:rsidP="00AE00DF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«Всероссийское общество инвалидов» 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:rsidR="00AE00DF" w:rsidRPr="00536FA4" w:rsidRDefault="00AE00DF" w:rsidP="00AE00DF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proofErr w:type="gramStart"/>
      <w:r w:rsidRPr="00536FA4">
        <w:rPr>
          <w:rFonts w:ascii="Times New Roman" w:hAnsi="Times New Roman"/>
          <w:color w:val="auto"/>
          <w:kern w:val="36"/>
          <w:sz w:val="24"/>
          <w:szCs w:val="24"/>
        </w:rPr>
        <w:t>посвященного</w:t>
      </w:r>
      <w:proofErr w:type="gramEnd"/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 35</w:t>
      </w:r>
      <w:r w:rsidRPr="00DA7D76">
        <w:rPr>
          <w:rFonts w:ascii="Times New Roman" w:hAnsi="Times New Roman"/>
          <w:color w:val="auto"/>
          <w:kern w:val="36"/>
          <w:sz w:val="24"/>
          <w:szCs w:val="24"/>
        </w:rPr>
        <w:t>-</w:t>
      </w: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летию </w:t>
      </w:r>
      <w:r w:rsidRPr="00536FA4">
        <w:rPr>
          <w:rFonts w:ascii="Times New Roman" w:eastAsia="Calibri" w:hAnsi="Times New Roman"/>
          <w:color w:val="auto"/>
          <w:kern w:val="36"/>
          <w:sz w:val="24"/>
          <w:szCs w:val="24"/>
          <w:lang w:eastAsia="en-US"/>
        </w:rPr>
        <w:t xml:space="preserve">Пермской </w:t>
      </w:r>
      <w:r w:rsidRPr="00536FA4">
        <w:rPr>
          <w:rFonts w:ascii="Times New Roman" w:eastAsia="Calibri" w:hAnsi="Times New Roman"/>
          <w:bCs/>
          <w:color w:val="auto"/>
          <w:kern w:val="36"/>
          <w:sz w:val="24"/>
          <w:szCs w:val="24"/>
          <w:lang w:eastAsia="en-US"/>
        </w:rPr>
        <w:t>краевой организации ВОИ и 300-летию г. Перми</w:t>
      </w:r>
    </w:p>
    <w:p w:rsidR="00AE00DF" w:rsidRPr="00DA7D76" w:rsidRDefault="00AE00DF" w:rsidP="00AE00DF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6036"/>
        <w:gridCol w:w="2410"/>
      </w:tblGrid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82445B">
              <w:rPr>
                <w:rFonts w:ascii="Times New Roman" w:hAnsi="Times New Roman"/>
                <w:bCs/>
                <w:color w:val="auto"/>
                <w:kern w:val="36"/>
              </w:rPr>
              <w:t xml:space="preserve">№ </w:t>
            </w:r>
            <w:proofErr w:type="gramStart"/>
            <w:r w:rsidRPr="0082445B">
              <w:rPr>
                <w:rFonts w:ascii="Times New Roman" w:hAnsi="Times New Roman"/>
                <w:bCs/>
                <w:color w:val="auto"/>
                <w:kern w:val="36"/>
              </w:rPr>
              <w:t>п</w:t>
            </w:r>
            <w:proofErr w:type="gramEnd"/>
            <w:r w:rsidRPr="0082445B">
              <w:rPr>
                <w:rFonts w:ascii="Times New Roman" w:hAnsi="Times New Roman"/>
                <w:bCs/>
                <w:color w:val="auto"/>
                <w:kern w:val="36"/>
              </w:rPr>
              <w:t>/п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82445B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Ф.И.О. участника</w:t>
            </w: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82445B">
              <w:rPr>
                <w:rFonts w:ascii="Times New Roman" w:hAnsi="Times New Roman"/>
                <w:bCs/>
                <w:color w:val="auto"/>
                <w:kern w:val="36"/>
              </w:rPr>
              <w:t>Подпись о согласии на обработку персональных данных</w:t>
            </w:r>
          </w:p>
        </w:tc>
      </w:tr>
      <w:tr w:rsidR="00AE00DF" w:rsidRPr="0082445B" w:rsidTr="00720148">
        <w:tc>
          <w:tcPr>
            <w:tcW w:w="484" w:type="dxa"/>
          </w:tcPr>
          <w:p w:rsidR="00AE00DF" w:rsidRPr="002E1391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2E1391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2.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2E1391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3.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2E1391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4.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5.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6.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7.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8.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9.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10.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11.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Pr="0082445B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12.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13.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14.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E00DF" w:rsidRPr="0082445B" w:rsidTr="00720148">
        <w:tc>
          <w:tcPr>
            <w:tcW w:w="484" w:type="dxa"/>
          </w:tcPr>
          <w:p w:rsidR="00AE00DF" w:rsidRDefault="00AE00DF" w:rsidP="00720148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15.</w:t>
            </w:r>
          </w:p>
        </w:tc>
        <w:tc>
          <w:tcPr>
            <w:tcW w:w="6036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DF" w:rsidRPr="0082445B" w:rsidRDefault="00AE00DF" w:rsidP="00720148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</w:tbl>
    <w:p w:rsidR="00AE00DF" w:rsidRDefault="00AE00DF" w:rsidP="00AE00DF">
      <w:pPr>
        <w:ind w:right="-284"/>
        <w:jc w:val="center"/>
        <w:rPr>
          <w:rFonts w:ascii="Times New Roman" w:hAnsi="Times New Roman"/>
          <w:sz w:val="24"/>
          <w:szCs w:val="24"/>
        </w:rPr>
      </w:pPr>
    </w:p>
    <w:p w:rsidR="00C67544" w:rsidRDefault="00AE00DF">
      <w:bookmarkStart w:id="0" w:name="_GoBack"/>
      <w:bookmarkEnd w:id="0"/>
    </w:p>
    <w:sectPr w:rsidR="00C67544" w:rsidSect="004E2D66">
      <w:footerReference w:type="default" r:id="rId5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87360"/>
      <w:docPartObj>
        <w:docPartGallery w:val="Page Numbers (Bottom of Page)"/>
        <w:docPartUnique/>
      </w:docPartObj>
    </w:sdtPr>
    <w:sdtEndPr/>
    <w:sdtContent>
      <w:p w:rsidR="00EE3139" w:rsidRDefault="00AE00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3139" w:rsidRDefault="00AE00D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F"/>
    <w:rsid w:val="004C28B1"/>
    <w:rsid w:val="00AE00DF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E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00DF"/>
    <w:rPr>
      <w:rFonts w:ascii="Calibri" w:eastAsia="Times New Roman" w:hAnsi="Calibri" w:cs="Times New Roman"/>
      <w:color w:val="5A5A5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E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00DF"/>
    <w:rPr>
      <w:rFonts w:ascii="Calibri" w:eastAsia="Times New Roman" w:hAnsi="Calibri" w:cs="Times New Roman"/>
      <w:color w:val="5A5A5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2023-03-02T10:32:00Z</dcterms:created>
  <dcterms:modified xsi:type="dcterms:W3CDTF">2023-03-02T10:33:00Z</dcterms:modified>
</cp:coreProperties>
</file>